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54" w:val="left" w:leader="none"/>
        </w:tabs>
        <w:spacing w:before="29"/>
        <w:ind w:left="0" w:right="12" w:firstLine="0"/>
        <w:jc w:val="center"/>
        <w:rPr>
          <w:b/>
          <w:sz w:val="22"/>
        </w:rPr>
      </w:pPr>
      <w:r>
        <w:rPr>
          <w:sz w:val="22"/>
        </w:rPr>
        <w:t>26</w:t>
      </w:r>
      <w:r>
        <w:rPr>
          <w:spacing w:val="-2"/>
          <w:sz w:val="22"/>
        </w:rPr>
        <w:t> </w:t>
      </w:r>
      <w:r>
        <w:rPr>
          <w:sz w:val="22"/>
        </w:rPr>
        <w:t>июля</w:t>
      </w:r>
      <w:r>
        <w:rPr>
          <w:spacing w:val="-2"/>
          <w:sz w:val="22"/>
        </w:rPr>
        <w:t> </w:t>
      </w:r>
      <w:r>
        <w:rPr>
          <w:sz w:val="22"/>
        </w:rPr>
        <w:t>2021</w:t>
        <w:tab/>
      </w:r>
      <w:r>
        <w:rPr>
          <w:b/>
          <w:sz w:val="22"/>
        </w:rPr>
        <w:t>ПРЕСС-РЕЛИЗ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Title"/>
        <w:ind w:right="7"/>
      </w:pPr>
      <w:r>
        <w:rPr/>
        <w:t>О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Соглашения</w:t>
      </w:r>
    </w:p>
    <w:p>
      <w:pPr>
        <w:pStyle w:val="Title"/>
        <w:spacing w:before="1"/>
      </w:pPr>
      <w:r>
        <w:rPr/>
        <w:t>о</w:t>
      </w:r>
      <w:r>
        <w:rPr>
          <w:spacing w:val="-1"/>
        </w:rPr>
        <w:t> </w:t>
      </w:r>
      <w:r>
        <w:rPr/>
        <w:t>мерах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защите</w:t>
      </w:r>
      <w:r>
        <w:rPr>
          <w:spacing w:val="-2"/>
        </w:rPr>
        <w:t> </w:t>
      </w:r>
      <w:r>
        <w:rPr/>
        <w:t>уязвимых</w:t>
      </w:r>
      <w:r>
        <w:rPr>
          <w:spacing w:val="-2"/>
        </w:rPr>
        <w:t> </w:t>
      </w:r>
      <w:r>
        <w:rPr/>
        <w:t>биотопов</w:t>
      </w:r>
      <w:r>
        <w:rPr>
          <w:spacing w:val="-3"/>
        </w:rPr>
        <w:t> </w:t>
      </w:r>
      <w:r>
        <w:rPr/>
        <w:t>Баренцева</w:t>
      </w:r>
      <w:r>
        <w:rPr>
          <w:spacing w:val="-3"/>
        </w:rPr>
        <w:t> </w:t>
      </w:r>
      <w:r>
        <w:rPr/>
        <w:t>моря</w:t>
      </w:r>
      <w:r>
        <w:rPr>
          <w:spacing w:val="3"/>
        </w:rPr>
        <w:t> </w:t>
      </w:r>
      <w:r>
        <w:rPr/>
        <w:t>в</w:t>
      </w:r>
      <w:r>
        <w:rPr>
          <w:spacing w:val="-3"/>
        </w:rPr>
        <w:t> </w:t>
      </w:r>
      <w:r>
        <w:rPr/>
        <w:t>2020</w:t>
      </w:r>
      <w:r>
        <w:rPr>
          <w:spacing w:val="-1"/>
        </w:rPr>
        <w:t> </w:t>
      </w:r>
      <w:r>
        <w:rPr/>
        <w:t>году</w:t>
      </w:r>
    </w:p>
    <w:p>
      <w:pPr>
        <w:pStyle w:val="BodyText"/>
        <w:spacing w:before="1"/>
        <w:ind w:left="0"/>
        <w:jc w:val="left"/>
        <w:rPr>
          <w:b/>
          <w:sz w:val="35"/>
        </w:rPr>
      </w:pPr>
    </w:p>
    <w:p>
      <w:pPr>
        <w:pStyle w:val="BodyText"/>
        <w:spacing w:before="1"/>
      </w:pPr>
      <w:r>
        <w:rPr/>
        <w:t>14</w:t>
      </w:r>
      <w:r>
        <w:rPr>
          <w:spacing w:val="25"/>
        </w:rPr>
        <w:t> </w:t>
      </w:r>
      <w:r>
        <w:rPr/>
        <w:t>июля</w:t>
      </w:r>
      <w:r>
        <w:rPr>
          <w:spacing w:val="25"/>
        </w:rPr>
        <w:t> </w:t>
      </w:r>
      <w:r>
        <w:rPr/>
        <w:t>2020</w:t>
      </w:r>
      <w:r>
        <w:rPr>
          <w:spacing w:val="29"/>
        </w:rPr>
        <w:t> </w:t>
      </w:r>
      <w:r>
        <w:rPr/>
        <w:t>года</w:t>
      </w:r>
      <w:r>
        <w:rPr>
          <w:spacing w:val="27"/>
        </w:rPr>
        <w:t> </w:t>
      </w:r>
      <w:r>
        <w:rPr/>
        <w:t>представители</w:t>
      </w:r>
      <w:r>
        <w:rPr>
          <w:spacing w:val="29"/>
        </w:rPr>
        <w:t> </w:t>
      </w:r>
      <w:r>
        <w:rPr/>
        <w:t>рыбодобывающих</w:t>
      </w:r>
      <w:r>
        <w:rPr>
          <w:spacing w:val="25"/>
        </w:rPr>
        <w:t> </w:t>
      </w:r>
      <w:r>
        <w:rPr/>
        <w:t>организаций</w:t>
      </w:r>
      <w:r>
        <w:rPr>
          <w:spacing w:val="26"/>
        </w:rPr>
        <w:t> </w:t>
      </w:r>
      <w:r>
        <w:rPr/>
        <w:t>России</w:t>
      </w:r>
      <w:r>
        <w:rPr>
          <w:spacing w:val="28"/>
        </w:rPr>
        <w:t> </w:t>
      </w:r>
      <w:r>
        <w:rPr/>
        <w:t>в</w:t>
      </w:r>
      <w:r>
        <w:rPr>
          <w:spacing w:val="25"/>
        </w:rPr>
        <w:t> </w:t>
      </w:r>
      <w:r>
        <w:rPr/>
        <w:t>лице</w:t>
      </w:r>
      <w:r>
        <w:rPr>
          <w:spacing w:val="28"/>
        </w:rPr>
        <w:t> </w:t>
      </w:r>
      <w:r>
        <w:rPr/>
        <w:t>НО</w:t>
      </w:r>
      <w:r>
        <w:rPr>
          <w:spacing w:val="28"/>
        </w:rPr>
        <w:t> </w:t>
      </w:r>
      <w:r>
        <w:rPr/>
        <w:t>«СРПС»,</w:t>
      </w:r>
      <w:r>
        <w:rPr>
          <w:spacing w:val="25"/>
        </w:rPr>
        <w:t> </w:t>
      </w:r>
      <w:r>
        <w:rPr/>
        <w:t>ГК</w:t>
      </w:r>
    </w:p>
    <w:p>
      <w:pPr>
        <w:pStyle w:val="BodyText"/>
        <w:ind w:right="202"/>
      </w:pPr>
      <w:r>
        <w:rPr/>
        <w:t>«НОРЕБО», ГК «ФЭСТ» и АО «Архангельский Траловый Флот» (Стороны) заключили соглашение о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уязвимых</w:t>
      </w:r>
      <w:r>
        <w:rPr>
          <w:spacing w:val="1"/>
        </w:rPr>
        <w:t> </w:t>
      </w:r>
      <w:r>
        <w:rPr/>
        <w:t>биотопов</w:t>
      </w:r>
      <w:r>
        <w:rPr>
          <w:spacing w:val="1"/>
        </w:rPr>
        <w:t> </w:t>
      </w:r>
      <w:r>
        <w:rPr/>
        <w:t>Баренцева моря.</w:t>
      </w:r>
      <w:r>
        <w:rPr>
          <w:spacing w:val="1"/>
        </w:rPr>
        <w:t> </w:t>
      </w:r>
      <w:r>
        <w:rPr/>
        <w:t>Соглашение</w:t>
      </w:r>
      <w:r>
        <w:rPr>
          <w:spacing w:val="1"/>
        </w:rPr>
        <w:t> </w:t>
      </w:r>
      <w:r>
        <w:rPr/>
        <w:t>разрабатывалось</w:t>
      </w:r>
      <w:r>
        <w:rPr>
          <w:spacing w:val="1"/>
        </w:rPr>
        <w:t> </w:t>
      </w:r>
      <w:r>
        <w:rPr/>
        <w:t>в тесном</w:t>
      </w:r>
      <w:r>
        <w:rPr>
          <w:spacing w:val="1"/>
        </w:rPr>
        <w:t> </w:t>
      </w:r>
      <w:r>
        <w:rPr/>
        <w:t>сотрудничестве с</w:t>
      </w:r>
      <w:r>
        <w:rPr>
          <w:spacing w:val="-1"/>
        </w:rPr>
        <w:t> </w:t>
      </w:r>
      <w:r>
        <w:rPr/>
        <w:t>WWF</w:t>
      </w:r>
      <w:r>
        <w:rPr>
          <w:spacing w:val="-2"/>
        </w:rPr>
        <w:t> </w:t>
      </w:r>
      <w:r>
        <w:rPr/>
        <w:t>Россия.</w:t>
      </w:r>
    </w:p>
    <w:p>
      <w:pPr>
        <w:pStyle w:val="BodyText"/>
        <w:spacing w:before="159"/>
        <w:ind w:right="204"/>
      </w:pPr>
      <w:r>
        <w:rPr/>
        <w:t>Соглашение предусматривает определение трёх районов Баренцева моря, где в соответствии с</w:t>
      </w:r>
      <w:r>
        <w:rPr>
          <w:spacing w:val="1"/>
        </w:rPr>
        <w:t> </w:t>
      </w:r>
      <w:r>
        <w:rPr/>
        <w:t>научными данными могут встречаться уязвимые морские биотопы, и оно применяется только к</w:t>
      </w:r>
      <w:r>
        <w:rPr>
          <w:spacing w:val="1"/>
        </w:rPr>
        <w:t> </w:t>
      </w:r>
      <w:r>
        <w:rPr/>
        <w:t>промысловой деятельности с использованием донного трала для промысла трески, пикши, сайды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северной</w:t>
      </w:r>
      <w:r>
        <w:rPr>
          <w:spacing w:val="1"/>
        </w:rPr>
        <w:t> </w:t>
      </w:r>
      <w:r>
        <w:rPr/>
        <w:t>креветки.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биотопов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промысловых судов Стороны договорились об особом порядке осуществления</w:t>
      </w:r>
      <w:r>
        <w:rPr>
          <w:spacing w:val="1"/>
        </w:rPr>
        <w:t> </w:t>
      </w:r>
      <w:r>
        <w:rPr/>
        <w:t>рыболовства</w:t>
      </w:r>
      <w:r>
        <w:rPr>
          <w:spacing w:val="-4"/>
        </w:rPr>
        <w:t> </w:t>
      </w:r>
      <w:r>
        <w:rPr/>
        <w:t>своими судами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донных</w:t>
      </w:r>
      <w:r>
        <w:rPr>
          <w:spacing w:val="-1"/>
        </w:rPr>
        <w:t> </w:t>
      </w:r>
      <w:r>
        <w:rPr/>
        <w:t>тралов в</w:t>
      </w:r>
      <w:r>
        <w:rPr>
          <w:spacing w:val="-4"/>
        </w:rPr>
        <w:t> </w:t>
      </w:r>
      <w:r>
        <w:rPr/>
        <w:t>таких</w:t>
      </w:r>
      <w:r>
        <w:rPr>
          <w:spacing w:val="-3"/>
        </w:rPr>
        <w:t> </w:t>
      </w:r>
      <w:r>
        <w:rPr/>
        <w:t>районах, включая: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161" w:after="0"/>
        <w:ind w:left="921" w:right="210" w:hanging="360"/>
        <w:jc w:val="both"/>
        <w:rPr>
          <w:sz w:val="22"/>
        </w:rPr>
      </w:pPr>
      <w:r>
        <w:rPr>
          <w:sz w:val="22"/>
        </w:rPr>
        <w:t>выбор районов промысла в добровольном порядке за пределами районов Соглашения</w:t>
      </w:r>
      <w:r>
        <w:rPr>
          <w:spacing w:val="1"/>
          <w:sz w:val="22"/>
        </w:rPr>
        <w:t> </w:t>
      </w:r>
      <w:r>
        <w:rPr>
          <w:sz w:val="22"/>
        </w:rPr>
        <w:t>(районы</w:t>
      </w:r>
      <w:r>
        <w:rPr>
          <w:spacing w:val="-2"/>
          <w:sz w:val="22"/>
        </w:rPr>
        <w:t> </w:t>
      </w:r>
      <w:r>
        <w:rPr>
          <w:sz w:val="22"/>
        </w:rPr>
        <w:t>добровольного</w:t>
      </w:r>
      <w:r>
        <w:rPr>
          <w:spacing w:val="-1"/>
          <w:sz w:val="22"/>
        </w:rPr>
        <w:t> </w:t>
      </w:r>
      <w:r>
        <w:rPr>
          <w:sz w:val="22"/>
        </w:rPr>
        <w:t>избегания,</w:t>
      </w:r>
      <w:r>
        <w:rPr>
          <w:spacing w:val="-3"/>
          <w:sz w:val="22"/>
        </w:rPr>
        <w:t> </w:t>
      </w:r>
      <w:r>
        <w:rPr>
          <w:sz w:val="22"/>
        </w:rPr>
        <w:t>РДИ);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1" w:after="0"/>
        <w:ind w:left="921" w:right="206" w:hanging="360"/>
        <w:jc w:val="both"/>
        <w:rPr>
          <w:sz w:val="22"/>
        </w:rPr>
      </w:pPr>
      <w:r>
        <w:rPr>
          <w:sz w:val="22"/>
        </w:rPr>
        <w:t>обязательный учёт прилова нецелевых видов при осуществлении каждого траления во</w:t>
      </w:r>
      <w:r>
        <w:rPr>
          <w:spacing w:val="1"/>
          <w:sz w:val="22"/>
        </w:rPr>
        <w:t> </w:t>
      </w:r>
      <w:r>
        <w:rPr>
          <w:sz w:val="22"/>
        </w:rPr>
        <w:t>время</w:t>
      </w:r>
      <w:r>
        <w:rPr>
          <w:spacing w:val="1"/>
          <w:sz w:val="22"/>
        </w:rPr>
        <w:t> </w:t>
      </w:r>
      <w:r>
        <w:rPr>
          <w:sz w:val="22"/>
        </w:rPr>
        <w:t>работы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пределах</w:t>
      </w:r>
      <w:r>
        <w:rPr>
          <w:spacing w:val="1"/>
          <w:sz w:val="22"/>
        </w:rPr>
        <w:t> </w:t>
      </w:r>
      <w:r>
        <w:rPr>
          <w:sz w:val="22"/>
        </w:rPr>
        <w:t>таких</w:t>
      </w:r>
      <w:r>
        <w:rPr>
          <w:spacing w:val="1"/>
          <w:sz w:val="22"/>
        </w:rPr>
        <w:t> </w:t>
      </w:r>
      <w:r>
        <w:rPr>
          <w:sz w:val="22"/>
        </w:rPr>
        <w:t>районов</w:t>
      </w:r>
      <w:r>
        <w:rPr>
          <w:spacing w:val="1"/>
          <w:sz w:val="22"/>
        </w:rPr>
        <w:t> </w:t>
      </w:r>
      <w:r>
        <w:rPr>
          <w:sz w:val="22"/>
        </w:rPr>
        <w:t>(в</w:t>
      </w:r>
      <w:r>
        <w:rPr>
          <w:spacing w:val="1"/>
          <w:sz w:val="22"/>
        </w:rPr>
        <w:t> </w:t>
      </w:r>
      <w:r>
        <w:rPr>
          <w:sz w:val="22"/>
        </w:rPr>
        <w:t>специально</w:t>
      </w:r>
      <w:r>
        <w:rPr>
          <w:spacing w:val="1"/>
          <w:sz w:val="22"/>
        </w:rPr>
        <w:t> </w:t>
      </w:r>
      <w:r>
        <w:rPr>
          <w:sz w:val="22"/>
        </w:rPr>
        <w:t>разработанном</w:t>
      </w:r>
      <w:r>
        <w:rPr>
          <w:spacing w:val="1"/>
          <w:sz w:val="22"/>
        </w:rPr>
        <w:t> </w:t>
      </w:r>
      <w:r>
        <w:rPr>
          <w:sz w:val="22"/>
        </w:rPr>
        <w:t>программном</w:t>
      </w:r>
      <w:r>
        <w:rPr>
          <w:spacing w:val="1"/>
          <w:sz w:val="22"/>
        </w:rPr>
        <w:t> </w:t>
      </w:r>
      <w:r>
        <w:rPr>
          <w:sz w:val="22"/>
        </w:rPr>
        <w:t>обеспечении);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0" w:after="0"/>
        <w:ind w:left="921" w:right="206" w:hanging="360"/>
        <w:jc w:val="both"/>
        <w:rPr>
          <w:sz w:val="22"/>
        </w:rPr>
      </w:pPr>
      <w:r>
        <w:rPr>
          <w:sz w:val="22"/>
        </w:rPr>
        <w:t>разработка</w:t>
      </w:r>
      <w:r>
        <w:rPr>
          <w:spacing w:val="1"/>
          <w:sz w:val="22"/>
        </w:rPr>
        <w:t> </w:t>
      </w:r>
      <w:r>
        <w:rPr>
          <w:sz w:val="22"/>
        </w:rPr>
        <w:t>программы</w:t>
      </w:r>
      <w:r>
        <w:rPr>
          <w:spacing w:val="1"/>
          <w:sz w:val="22"/>
        </w:rPr>
        <w:t> </w:t>
      </w:r>
      <w:r>
        <w:rPr>
          <w:sz w:val="22"/>
        </w:rPr>
        <w:t>размещения</w:t>
      </w:r>
      <w:r>
        <w:rPr>
          <w:spacing w:val="1"/>
          <w:sz w:val="22"/>
        </w:rPr>
        <w:t> </w:t>
      </w:r>
      <w:r>
        <w:rPr>
          <w:sz w:val="22"/>
        </w:rPr>
        <w:t>наблюдателей,</w:t>
      </w:r>
      <w:r>
        <w:rPr>
          <w:spacing w:val="1"/>
          <w:sz w:val="22"/>
        </w:rPr>
        <w:t> </w:t>
      </w:r>
      <w:r>
        <w:rPr>
          <w:sz w:val="22"/>
        </w:rPr>
        <w:t>позволяющей</w:t>
      </w:r>
      <w:r>
        <w:rPr>
          <w:spacing w:val="1"/>
          <w:sz w:val="22"/>
        </w:rPr>
        <w:t> </w:t>
      </w:r>
      <w:r>
        <w:rPr>
          <w:sz w:val="22"/>
        </w:rPr>
        <w:t>обеспечить</w:t>
      </w:r>
      <w:r>
        <w:rPr>
          <w:spacing w:val="1"/>
          <w:sz w:val="22"/>
        </w:rPr>
        <w:t> </w:t>
      </w:r>
      <w:r>
        <w:rPr>
          <w:sz w:val="22"/>
        </w:rPr>
        <w:t>сбор</w:t>
      </w:r>
      <w:r>
        <w:rPr>
          <w:spacing w:val="1"/>
          <w:sz w:val="22"/>
        </w:rPr>
        <w:t> </w:t>
      </w:r>
      <w:r>
        <w:rPr>
          <w:sz w:val="22"/>
        </w:rPr>
        <w:t>научных</w:t>
      </w:r>
      <w:r>
        <w:rPr>
          <w:spacing w:val="1"/>
          <w:sz w:val="22"/>
        </w:rPr>
        <w:t> </w:t>
      </w:r>
      <w:r>
        <w:rPr>
          <w:sz w:val="22"/>
        </w:rPr>
        <w:t>данных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использованием</w:t>
      </w:r>
      <w:r>
        <w:rPr>
          <w:spacing w:val="1"/>
          <w:sz w:val="22"/>
        </w:rPr>
        <w:t> </w:t>
      </w:r>
      <w:r>
        <w:rPr>
          <w:sz w:val="22"/>
        </w:rPr>
        <w:t>промысловых</w:t>
      </w:r>
      <w:r>
        <w:rPr>
          <w:spacing w:val="1"/>
          <w:sz w:val="22"/>
        </w:rPr>
        <w:t> </w:t>
      </w:r>
      <w:r>
        <w:rPr>
          <w:sz w:val="22"/>
        </w:rPr>
        <w:t>судов</w:t>
      </w:r>
      <w:r>
        <w:rPr>
          <w:spacing w:val="1"/>
          <w:sz w:val="22"/>
        </w:rPr>
        <w:t> </w:t>
      </w:r>
      <w:r>
        <w:rPr>
          <w:sz w:val="22"/>
        </w:rPr>
        <w:t>при</w:t>
      </w:r>
      <w:r>
        <w:rPr>
          <w:spacing w:val="1"/>
          <w:sz w:val="22"/>
        </w:rPr>
        <w:t> </w:t>
      </w:r>
      <w:r>
        <w:rPr>
          <w:sz w:val="22"/>
        </w:rPr>
        <w:t>работе</w:t>
      </w:r>
      <w:r>
        <w:rPr>
          <w:spacing w:val="1"/>
          <w:sz w:val="22"/>
        </w:rPr>
        <w:t> </w:t>
      </w:r>
      <w:r>
        <w:rPr>
          <w:sz w:val="22"/>
        </w:rPr>
        <w:t>донным</w:t>
      </w:r>
      <w:r>
        <w:rPr>
          <w:spacing w:val="1"/>
          <w:sz w:val="22"/>
        </w:rPr>
        <w:t> </w:t>
      </w:r>
      <w:r>
        <w:rPr>
          <w:sz w:val="22"/>
        </w:rPr>
        <w:t>тралом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пределах</w:t>
      </w:r>
      <w:r>
        <w:rPr>
          <w:spacing w:val="-3"/>
          <w:sz w:val="22"/>
        </w:rPr>
        <w:t> </w:t>
      </w:r>
      <w:r>
        <w:rPr>
          <w:sz w:val="22"/>
        </w:rPr>
        <w:t>районов</w:t>
      </w:r>
      <w:r>
        <w:rPr>
          <w:spacing w:val="-3"/>
          <w:sz w:val="22"/>
        </w:rPr>
        <w:t> </w:t>
      </w:r>
      <w:r>
        <w:rPr>
          <w:sz w:val="22"/>
        </w:rPr>
        <w:t>Соглашения или за их пределами</w:t>
      </w:r>
      <w:r>
        <w:rPr>
          <w:spacing w:val="-1"/>
          <w:sz w:val="22"/>
        </w:rPr>
        <w:t> </w:t>
      </w:r>
      <w:r>
        <w:rPr>
          <w:sz w:val="22"/>
        </w:rPr>
        <w:t>в Баренцевом море.</w:t>
      </w:r>
    </w:p>
    <w:p>
      <w:pPr>
        <w:pStyle w:val="BodyText"/>
        <w:spacing w:after="1"/>
        <w:ind w:left="0"/>
        <w:jc w:val="left"/>
        <w:rPr>
          <w:sz w:val="1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9"/>
        <w:gridCol w:w="3665"/>
      </w:tblGrid>
      <w:tr>
        <w:trPr>
          <w:trHeight w:val="4993" w:hRule="atLeast"/>
        </w:trPr>
        <w:tc>
          <w:tcPr>
            <w:tcW w:w="5879" w:type="dxa"/>
          </w:tcPr>
          <w:p>
            <w:pPr>
              <w:pStyle w:val="TableParagraph"/>
              <w:ind w:left="0"/>
              <w:rPr>
                <w:sz w:val="6"/>
              </w:rPr>
            </w:pPr>
          </w:p>
          <w:p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56010" cy="273462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10" cy="273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70" w:lineRule="atLeast" w:before="58"/>
              <w:ind w:left="201" w:right="280"/>
              <w:rPr>
                <w:b/>
                <w:sz w:val="22"/>
              </w:rPr>
            </w:pPr>
            <w:r>
              <w:rPr>
                <w:b/>
                <w:sz w:val="22"/>
              </w:rPr>
              <w:t>Рис. 1. Районы добровольного избегания в Баренцевом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море.</w:t>
            </w:r>
          </w:p>
        </w:tc>
        <w:tc>
          <w:tcPr>
            <w:tcW w:w="3665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2116" w:val="left" w:leader="none"/>
              </w:tabs>
              <w:ind w:left="109" w:right="197"/>
              <w:jc w:val="both"/>
              <w:rPr>
                <w:sz w:val="22"/>
              </w:rPr>
            </w:pPr>
            <w:r>
              <w:rPr>
                <w:sz w:val="22"/>
              </w:rPr>
              <w:t>Соглашение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обеспечивает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защиту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существенной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Баренцева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моря, где встречаемость уязвимых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биотопов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ассоциированных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ними донных организмов является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вероятным.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РДИ,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охватываемая</w:t>
              <w:tab/>
            </w:r>
            <w:r>
              <w:rPr>
                <w:spacing w:val="-1"/>
                <w:sz w:val="22"/>
              </w:rPr>
              <w:t>Соглашением,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14 189,75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квадратным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морским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милям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3,4%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Баренцева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171.97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квадратных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миль).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63"/>
        <w:ind w:right="204"/>
      </w:pPr>
      <w:r>
        <w:rPr/>
        <w:t>Для осуществления независимого мониторинга промысловой активности </w:t>
      </w:r>
      <w:r>
        <w:rPr>
          <w:b/>
        </w:rPr>
        <w:t>98 судов </w:t>
      </w:r>
      <w:r>
        <w:rPr/>
        <w:t>Сторон были</w:t>
      </w:r>
      <w:r>
        <w:rPr>
          <w:spacing w:val="1"/>
        </w:rPr>
        <w:t> </w:t>
      </w:r>
      <w:r>
        <w:rPr/>
        <w:t>привлеченный</w:t>
      </w:r>
      <w:r>
        <w:rPr>
          <w:spacing w:val="-2"/>
        </w:rPr>
        <w:t> </w:t>
      </w:r>
      <w:r>
        <w:rPr/>
        <w:t>эксперты</w:t>
      </w:r>
      <w:r>
        <w:rPr>
          <w:spacing w:val="-5"/>
        </w:rPr>
        <w:t> </w:t>
      </w:r>
      <w:r>
        <w:rPr/>
        <w:t>НПК «Морская</w:t>
      </w:r>
      <w:r>
        <w:rPr>
          <w:spacing w:val="-2"/>
        </w:rPr>
        <w:t> </w:t>
      </w:r>
      <w:r>
        <w:rPr/>
        <w:t>информатика» в</w:t>
      </w:r>
      <w:r>
        <w:rPr>
          <w:spacing w:val="-3"/>
        </w:rPr>
        <w:t> </w:t>
      </w:r>
      <w:r>
        <w:rPr/>
        <w:t>Мурманске.</w:t>
      </w:r>
    </w:p>
    <w:p>
      <w:pPr>
        <w:pStyle w:val="BodyText"/>
        <w:spacing w:before="161"/>
        <w:ind w:right="204"/>
      </w:pPr>
      <w:r>
        <w:rPr/>
        <w:t>Для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АИС</w:t>
      </w:r>
      <w:r>
        <w:rPr>
          <w:spacing w:val="1"/>
        </w:rPr>
        <w:t> </w:t>
      </w:r>
      <w:r>
        <w:rPr/>
        <w:t>(Автоматическая</w:t>
      </w:r>
      <w:r>
        <w:rPr>
          <w:spacing w:val="1"/>
        </w:rPr>
        <w:t> </w:t>
      </w:r>
      <w:r>
        <w:rPr/>
        <w:t>идентификационная система) за период </w:t>
      </w:r>
      <w:r>
        <w:rPr>
          <w:b/>
        </w:rPr>
        <w:t>с 01.07.2020 по 31.12.2020</w:t>
      </w:r>
      <w:r>
        <w:rPr/>
        <w:t>. АИС обеспечивает получение</w:t>
      </w:r>
      <w:r>
        <w:rPr>
          <w:spacing w:val="1"/>
        </w:rPr>
        <w:t> </w:t>
      </w:r>
      <w:r>
        <w:rPr/>
        <w:t>уникальной</w:t>
      </w:r>
      <w:r>
        <w:rPr>
          <w:spacing w:val="-6"/>
        </w:rPr>
        <w:t> </w:t>
      </w:r>
      <w:r>
        <w:rPr/>
        <w:t>информации</w:t>
      </w:r>
      <w:r>
        <w:rPr>
          <w:spacing w:val="-8"/>
        </w:rPr>
        <w:t> </w:t>
      </w:r>
      <w:r>
        <w:rPr/>
        <w:t>о</w:t>
      </w:r>
      <w:r>
        <w:rPr>
          <w:spacing w:val="-3"/>
        </w:rPr>
        <w:t> </w:t>
      </w:r>
      <w:r>
        <w:rPr/>
        <w:t>позиционировании</w:t>
      </w:r>
      <w:r>
        <w:rPr>
          <w:spacing w:val="-6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определения</w:t>
      </w:r>
      <w:r>
        <w:rPr>
          <w:spacing w:val="-6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отдельного</w:t>
      </w:r>
      <w:r>
        <w:rPr>
          <w:spacing w:val="-5"/>
        </w:rPr>
        <w:t> </w:t>
      </w:r>
      <w:r>
        <w:rPr/>
        <w:t>судна.</w:t>
      </w:r>
      <w:r>
        <w:rPr>
          <w:spacing w:val="-6"/>
        </w:rPr>
        <w:t> </w:t>
      </w:r>
      <w:r>
        <w:rPr/>
        <w:t>Кроме</w:t>
      </w:r>
      <w:r>
        <w:rPr>
          <w:spacing w:val="-48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АИС</w:t>
      </w:r>
      <w:r>
        <w:rPr>
          <w:spacing w:val="1"/>
        </w:rPr>
        <w:t> </w:t>
      </w:r>
      <w:r>
        <w:rPr/>
        <w:t>использовались</w:t>
      </w:r>
      <w:r>
        <w:rPr>
          <w:spacing w:val="1"/>
        </w:rPr>
        <w:t> </w:t>
      </w:r>
      <w:r>
        <w:rPr/>
        <w:t>суточные</w:t>
      </w:r>
      <w:r>
        <w:rPr>
          <w:spacing w:val="1"/>
        </w:rPr>
        <w:t> </w:t>
      </w:r>
      <w:r>
        <w:rPr/>
        <w:t>судовые</w:t>
      </w:r>
      <w:r>
        <w:rPr>
          <w:spacing w:val="1"/>
        </w:rPr>
        <w:t> </w:t>
      </w:r>
      <w:r>
        <w:rPr/>
        <w:t>донесения,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указываются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позиции судна и вылове. Все данные анализировались для определения возможной промысловой</w:t>
      </w:r>
      <w:r>
        <w:rPr>
          <w:spacing w:val="-48"/>
        </w:rPr>
        <w:t> </w:t>
      </w:r>
      <w:r>
        <w:rPr/>
        <w:t>деятельности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помощью</w:t>
      </w:r>
      <w:r>
        <w:rPr>
          <w:spacing w:val="24"/>
        </w:rPr>
        <w:t> </w:t>
      </w:r>
      <w:r>
        <w:rPr/>
        <w:t>специально</w:t>
      </w:r>
      <w:r>
        <w:rPr>
          <w:spacing w:val="24"/>
        </w:rPr>
        <w:t> </w:t>
      </w:r>
      <w:r>
        <w:rPr/>
        <w:t>разработанной</w:t>
      </w:r>
      <w:r>
        <w:rPr>
          <w:spacing w:val="24"/>
        </w:rPr>
        <w:t> </w:t>
      </w:r>
      <w:r>
        <w:rPr/>
        <w:t>математической</w:t>
      </w:r>
      <w:r>
        <w:rPr>
          <w:spacing w:val="21"/>
        </w:rPr>
        <w:t> </w:t>
      </w:r>
      <w:r>
        <w:rPr/>
        <w:t>модели,</w:t>
      </w:r>
      <w:r>
        <w:rPr>
          <w:spacing w:val="24"/>
        </w:rPr>
        <w:t> </w:t>
      </w:r>
      <w:r>
        <w:rPr/>
        <w:t>позволяющей</w:t>
      </w:r>
    </w:p>
    <w:p>
      <w:pPr>
        <w:spacing w:after="0"/>
        <w:sectPr>
          <w:type w:val="continuous"/>
          <w:pgSz w:w="11910" w:h="16840"/>
          <w:pgMar w:top="660" w:bottom="280" w:left="1500" w:right="640"/>
        </w:sectPr>
      </w:pPr>
    </w:p>
    <w:p>
      <w:pPr>
        <w:pStyle w:val="BodyText"/>
        <w:spacing w:before="33"/>
      </w:pPr>
      <w:r>
        <w:rPr/>
        <w:t>выявлять</w:t>
      </w:r>
      <w:r>
        <w:rPr>
          <w:spacing w:val="-4"/>
        </w:rPr>
        <w:t> </w:t>
      </w:r>
      <w:r>
        <w:rPr/>
        <w:t>траловые</w:t>
      </w:r>
      <w:r>
        <w:rPr>
          <w:spacing w:val="-4"/>
        </w:rPr>
        <w:t> </w:t>
      </w:r>
      <w:r>
        <w:rPr/>
        <w:t>треки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следующим</w:t>
      </w:r>
      <w:r>
        <w:rPr>
          <w:spacing w:val="-4"/>
        </w:rPr>
        <w:t> </w:t>
      </w:r>
      <w:r>
        <w:rPr/>
        <w:t>параметрам:</w:t>
      </w:r>
      <w:r>
        <w:rPr>
          <w:spacing w:val="-3"/>
        </w:rPr>
        <w:t> </w:t>
      </w:r>
      <w:r>
        <w:rPr/>
        <w:t>1)</w:t>
      </w:r>
      <w:r>
        <w:rPr>
          <w:spacing w:val="-1"/>
        </w:rPr>
        <w:t> </w:t>
      </w:r>
      <w:r>
        <w:rPr/>
        <w:t>минимальная</w:t>
      </w:r>
      <w:r>
        <w:rPr>
          <w:spacing w:val="-3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скорость</w:t>
      </w:r>
      <w:r>
        <w:rPr>
          <w:spacing w:val="-4"/>
        </w:rPr>
        <w:t> </w:t>
      </w:r>
      <w:r>
        <w:rPr/>
        <w:t>траления;</w:t>
      </w:r>
    </w:p>
    <w:p>
      <w:pPr>
        <w:pStyle w:val="BodyText"/>
        <w:spacing w:before="1"/>
        <w:jc w:val="left"/>
      </w:pPr>
      <w:r>
        <w:rPr/>
        <w:t>2)</w:t>
      </w:r>
      <w:r>
        <w:rPr>
          <w:spacing w:val="21"/>
        </w:rPr>
        <w:t> </w:t>
      </w:r>
      <w:r>
        <w:rPr/>
        <w:t>максимальная</w:t>
      </w:r>
      <w:r>
        <w:rPr>
          <w:spacing w:val="22"/>
        </w:rPr>
        <w:t> </w:t>
      </w:r>
      <w:r>
        <w:rPr/>
        <w:t>средняя</w:t>
      </w:r>
      <w:r>
        <w:rPr>
          <w:spacing w:val="22"/>
        </w:rPr>
        <w:t> </w:t>
      </w:r>
      <w:r>
        <w:rPr/>
        <w:t>скорость</w:t>
      </w:r>
      <w:r>
        <w:rPr>
          <w:spacing w:val="18"/>
        </w:rPr>
        <w:t> </w:t>
      </w:r>
      <w:r>
        <w:rPr/>
        <w:t>траления;</w:t>
      </w:r>
      <w:r>
        <w:rPr>
          <w:spacing w:val="22"/>
        </w:rPr>
        <w:t> </w:t>
      </w:r>
      <w:r>
        <w:rPr/>
        <w:t>3)</w:t>
      </w:r>
      <w:r>
        <w:rPr>
          <w:spacing w:val="20"/>
        </w:rPr>
        <w:t> </w:t>
      </w:r>
      <w:r>
        <w:rPr/>
        <w:t>минимальное</w:t>
      </w:r>
      <w:r>
        <w:rPr>
          <w:spacing w:val="22"/>
        </w:rPr>
        <w:t> </w:t>
      </w:r>
      <w:r>
        <w:rPr/>
        <w:t>время</w:t>
      </w:r>
      <w:r>
        <w:rPr>
          <w:spacing w:val="19"/>
        </w:rPr>
        <w:t> </w:t>
      </w:r>
      <w:r>
        <w:rPr/>
        <w:t>траления;</w:t>
      </w:r>
      <w:r>
        <w:rPr>
          <w:spacing w:val="19"/>
        </w:rPr>
        <w:t> </w:t>
      </w:r>
      <w:r>
        <w:rPr/>
        <w:t>4)</w:t>
      </w:r>
      <w:r>
        <w:rPr>
          <w:spacing w:val="22"/>
        </w:rPr>
        <w:t> </w:t>
      </w:r>
      <w:r>
        <w:rPr/>
        <w:t>суточный</w:t>
      </w:r>
      <w:r>
        <w:rPr>
          <w:spacing w:val="19"/>
        </w:rPr>
        <w:t> </w:t>
      </w:r>
      <w:r>
        <w:rPr/>
        <w:t>трек</w:t>
      </w:r>
      <w:r>
        <w:rPr>
          <w:spacing w:val="-47"/>
        </w:rPr>
        <w:t> </w:t>
      </w:r>
      <w:r>
        <w:rPr/>
        <w:t>рыболовного</w:t>
      </w:r>
      <w:r>
        <w:rPr>
          <w:spacing w:val="-2"/>
        </w:rPr>
        <w:t> </w:t>
      </w:r>
      <w:r>
        <w:rPr/>
        <w:t>судна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данным</w:t>
      </w:r>
      <w:r>
        <w:rPr>
          <w:spacing w:val="-1"/>
        </w:rPr>
        <w:t> </w:t>
      </w:r>
      <w:r>
        <w:rPr/>
        <w:t>АИС</w:t>
      </w:r>
      <w:r>
        <w:rPr>
          <w:spacing w:val="-1"/>
        </w:rPr>
        <w:t> </w:t>
      </w:r>
      <w:r>
        <w:rPr/>
        <w:t>(Spire);</w:t>
      </w:r>
      <w:r>
        <w:rPr>
          <w:spacing w:val="-2"/>
        </w:rPr>
        <w:t> </w:t>
      </w:r>
      <w:r>
        <w:rPr/>
        <w:t>5) ССД;</w:t>
      </w:r>
      <w:r>
        <w:rPr>
          <w:spacing w:val="-3"/>
        </w:rPr>
        <w:t> </w:t>
      </w:r>
      <w:r>
        <w:rPr/>
        <w:t>6) набор</w:t>
      </w:r>
      <w:r>
        <w:rPr>
          <w:spacing w:val="-2"/>
        </w:rPr>
        <w:t> </w:t>
      </w:r>
      <w:r>
        <w:rPr/>
        <w:t>фильтров и</w:t>
      </w:r>
      <w:r>
        <w:rPr>
          <w:spacing w:val="-2"/>
        </w:rPr>
        <w:t> </w:t>
      </w:r>
      <w:r>
        <w:rPr/>
        <w:t>пороговых</w:t>
      </w:r>
      <w:r>
        <w:rPr>
          <w:spacing w:val="-3"/>
        </w:rPr>
        <w:t> </w:t>
      </w:r>
      <w:r>
        <w:rPr/>
        <w:t>значений.</w:t>
      </w:r>
    </w:p>
    <w:p>
      <w:pPr>
        <w:pStyle w:val="BodyText"/>
        <w:spacing w:before="161"/>
        <w:ind w:right="203"/>
      </w:pPr>
      <w:r>
        <w:rPr/>
        <w:t>Данные Сторон за 2020 года сравнивались с данными о работе российского рыбопромыслового</w:t>
      </w:r>
      <w:r>
        <w:rPr>
          <w:spacing w:val="1"/>
        </w:rPr>
        <w:t> </w:t>
      </w:r>
      <w:r>
        <w:rPr/>
        <w:t>флота в тот же период в 2015-2017 гг., предоставленными WWF Россия, и на их основе была</w:t>
      </w:r>
      <w:r>
        <w:rPr>
          <w:spacing w:val="1"/>
        </w:rPr>
        <w:t> </w:t>
      </w:r>
      <w:r>
        <w:rPr/>
        <w:t>получена</w:t>
      </w:r>
      <w:r>
        <w:rPr>
          <w:spacing w:val="1"/>
        </w:rPr>
        <w:t> </w:t>
      </w:r>
      <w:r>
        <w:rPr/>
        <w:t>база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треков</w:t>
      </w:r>
      <w:r>
        <w:rPr>
          <w:spacing w:val="1"/>
        </w:rPr>
        <w:t> </w:t>
      </w:r>
      <w:r>
        <w:rPr/>
        <w:t>тралений,</w:t>
      </w:r>
      <w:r>
        <w:rPr>
          <w:spacing w:val="1"/>
        </w:rPr>
        <w:t> </w:t>
      </w:r>
      <w:r>
        <w:rPr/>
        <w:t>содержащая</w:t>
      </w:r>
      <w:r>
        <w:rPr>
          <w:spacing w:val="1"/>
        </w:rPr>
        <w:t> </w:t>
      </w:r>
      <w:r>
        <w:rPr>
          <w:b/>
        </w:rPr>
        <w:t>более</w:t>
      </w:r>
      <w:r>
        <w:rPr>
          <w:b/>
          <w:spacing w:val="1"/>
        </w:rPr>
        <w:t> </w:t>
      </w:r>
      <w:r>
        <w:rPr>
          <w:b/>
        </w:rPr>
        <w:t>70</w:t>
      </w:r>
      <w:r>
        <w:rPr>
          <w:b/>
          <w:spacing w:val="1"/>
        </w:rPr>
        <w:t> </w:t>
      </w:r>
      <w:r>
        <w:rPr>
          <w:b/>
        </w:rPr>
        <w:t>тысяч</w:t>
      </w:r>
      <w:r>
        <w:rPr>
          <w:b/>
          <w:spacing w:val="1"/>
        </w:rPr>
        <w:t> </w:t>
      </w:r>
      <w:r>
        <w:rPr>
          <w:b/>
        </w:rPr>
        <w:t>уникальных</w:t>
      </w:r>
      <w:r>
        <w:rPr>
          <w:b/>
          <w:spacing w:val="1"/>
        </w:rPr>
        <w:t> </w:t>
      </w:r>
      <w:r>
        <w:rPr>
          <w:b/>
        </w:rPr>
        <w:t>условных</w:t>
      </w:r>
      <w:r>
        <w:rPr>
          <w:b/>
          <w:spacing w:val="1"/>
        </w:rPr>
        <w:t> </w:t>
      </w:r>
      <w:r>
        <w:rPr>
          <w:b/>
        </w:rPr>
        <w:t>тралений</w:t>
      </w:r>
      <w:r>
        <w:rPr/>
        <w:t>.</w:t>
      </w:r>
    </w:p>
    <w:p>
      <w:pPr>
        <w:spacing w:before="160"/>
        <w:ind w:left="202" w:right="205" w:firstLine="0"/>
        <w:jc w:val="both"/>
        <w:rPr>
          <w:sz w:val="22"/>
        </w:rPr>
      </w:pPr>
      <w:r>
        <w:rPr>
          <w:sz w:val="22"/>
        </w:rPr>
        <w:t>74 из 98 судов Сторон работали на промысле в Баренцевом море во второй половине 2020 года, и</w:t>
      </w:r>
      <w:r>
        <w:rPr>
          <w:spacing w:val="1"/>
          <w:sz w:val="22"/>
        </w:rPr>
        <w:t> </w:t>
      </w:r>
      <w:r>
        <w:rPr>
          <w:sz w:val="22"/>
        </w:rPr>
        <w:t>вся деятельность этого флота анализировалась на соответствие положениям Соглашения о работе</w:t>
      </w:r>
      <w:r>
        <w:rPr>
          <w:spacing w:val="1"/>
          <w:sz w:val="22"/>
        </w:rPr>
        <w:t> </w:t>
      </w:r>
      <w:r>
        <w:rPr>
          <w:sz w:val="22"/>
        </w:rPr>
        <w:t>в районах добровольного избегания. </w:t>
      </w:r>
      <w:r>
        <w:rPr>
          <w:b/>
          <w:sz w:val="22"/>
        </w:rPr>
        <w:t>Результаты независимого мониторинга показали высокий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уровень соответствия положениям Соглашения в отношении районов добровольного избегания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в Баренцевом море судами Сторон. </w:t>
      </w:r>
      <w:r>
        <w:rPr>
          <w:sz w:val="22"/>
        </w:rPr>
        <w:t>Был выявлен один случай траления через небольшую часть</w:t>
      </w:r>
      <w:r>
        <w:rPr>
          <w:spacing w:val="1"/>
          <w:sz w:val="22"/>
        </w:rPr>
        <w:t> </w:t>
      </w:r>
      <w:r>
        <w:rPr>
          <w:sz w:val="22"/>
        </w:rPr>
        <w:t>района</w:t>
      </w:r>
      <w:r>
        <w:rPr>
          <w:spacing w:val="-4"/>
          <w:sz w:val="22"/>
        </w:rPr>
        <w:t> </w:t>
      </w:r>
      <w:r>
        <w:rPr>
          <w:sz w:val="22"/>
        </w:rPr>
        <w:t>2, в</w:t>
      </w:r>
      <w:r>
        <w:rPr>
          <w:spacing w:val="-2"/>
          <w:sz w:val="22"/>
        </w:rPr>
        <w:t> </w:t>
      </w:r>
      <w:r>
        <w:rPr>
          <w:sz w:val="22"/>
        </w:rPr>
        <w:t>связи</w:t>
      </w:r>
      <w:r>
        <w:rPr>
          <w:spacing w:val="-2"/>
          <w:sz w:val="22"/>
        </w:rPr>
        <w:t> </w:t>
      </w:r>
      <w:r>
        <w:rPr>
          <w:sz w:val="22"/>
        </w:rPr>
        <w:t>с чем</w:t>
      </w:r>
      <w:r>
        <w:rPr>
          <w:spacing w:val="-3"/>
          <w:sz w:val="22"/>
        </w:rPr>
        <w:t> </w:t>
      </w:r>
      <w:r>
        <w:rPr>
          <w:sz w:val="22"/>
        </w:rPr>
        <w:t>были приняты</w:t>
      </w:r>
      <w:r>
        <w:rPr>
          <w:spacing w:val="-3"/>
          <w:sz w:val="22"/>
        </w:rPr>
        <w:t> </w:t>
      </w:r>
      <w:r>
        <w:rPr>
          <w:sz w:val="22"/>
        </w:rPr>
        <w:t>необходимые корректирующие</w:t>
      </w:r>
      <w:r>
        <w:rPr>
          <w:spacing w:val="1"/>
          <w:sz w:val="22"/>
        </w:rPr>
        <w:t> </w:t>
      </w:r>
      <w:r>
        <w:rPr>
          <w:sz w:val="22"/>
        </w:rPr>
        <w:t>меры.</w:t>
      </w:r>
    </w:p>
    <w:p>
      <w:pPr>
        <w:pStyle w:val="BodyText"/>
        <w:spacing w:before="160"/>
        <w:ind w:right="205"/>
      </w:pPr>
      <w:r>
        <w:rPr/>
        <w:t>Анализ</w:t>
      </w:r>
      <w:r>
        <w:rPr>
          <w:spacing w:val="-6"/>
        </w:rPr>
        <w:t> </w:t>
      </w:r>
      <w:r>
        <w:rPr/>
        <w:t>промысловой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судов</w:t>
      </w:r>
      <w:r>
        <w:rPr>
          <w:spacing w:val="-7"/>
        </w:rPr>
        <w:t> </w:t>
      </w:r>
      <w:r>
        <w:rPr/>
        <w:t>Сторон</w:t>
      </w:r>
      <w:r>
        <w:rPr>
          <w:spacing w:val="-6"/>
        </w:rPr>
        <w:t> </w:t>
      </w:r>
      <w:r>
        <w:rPr/>
        <w:t>включал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себя</w:t>
      </w:r>
      <w:r>
        <w:rPr>
          <w:spacing w:val="-6"/>
        </w:rPr>
        <w:t> </w:t>
      </w:r>
      <w:r>
        <w:rPr/>
        <w:t>не</w:t>
      </w:r>
      <w:r>
        <w:rPr>
          <w:spacing w:val="-8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траловые</w:t>
      </w:r>
      <w:r>
        <w:rPr>
          <w:spacing w:val="-7"/>
        </w:rPr>
        <w:t> </w:t>
      </w:r>
      <w:r>
        <w:rPr/>
        <w:t>треки</w:t>
      </w:r>
      <w:r>
        <w:rPr>
          <w:spacing w:val="-5"/>
        </w:rPr>
        <w:t> </w:t>
      </w:r>
      <w:r>
        <w:rPr/>
        <w:t>(начало</w:t>
      </w:r>
      <w:r>
        <w:rPr>
          <w:spacing w:val="-48"/>
        </w:rPr>
        <w:t> </w:t>
      </w:r>
      <w:r>
        <w:rPr/>
        <w:t>и завершение траления), но и оценку площади морского дна, подверженную влиянию орудием</w:t>
      </w:r>
      <w:r>
        <w:rPr>
          <w:spacing w:val="1"/>
        </w:rPr>
        <w:t> </w:t>
      </w:r>
      <w:r>
        <w:rPr/>
        <w:t>лова с учётом типов донных тралов на судах. Общая площадь акватории, на которой работал флот</w:t>
      </w:r>
      <w:r>
        <w:rPr>
          <w:spacing w:val="1"/>
        </w:rPr>
        <w:t> </w:t>
      </w:r>
      <w:r>
        <w:rPr/>
        <w:t>во второй половине 2020 года в Баренцевом море составила 53 818 квадратных морских миль или</w:t>
      </w:r>
      <w:r>
        <w:rPr>
          <w:spacing w:val="-47"/>
        </w:rPr>
        <w:t> </w:t>
      </w:r>
      <w:r>
        <w:rPr/>
        <w:t>около 13%</w:t>
      </w:r>
      <w:r>
        <w:rPr>
          <w:spacing w:val="-2"/>
        </w:rPr>
        <w:t> </w:t>
      </w:r>
      <w:r>
        <w:rPr/>
        <w:t>площади</w:t>
      </w:r>
      <w:r>
        <w:rPr>
          <w:spacing w:val="1"/>
        </w:rPr>
        <w:t> </w:t>
      </w:r>
      <w:r>
        <w:rPr/>
        <w:t>Баренцева моря.</w:t>
      </w:r>
    </w:p>
    <w:p>
      <w:pPr>
        <w:pStyle w:val="BodyText"/>
        <w:spacing w:before="160"/>
        <w:ind w:right="204"/>
      </w:pPr>
      <w:r>
        <w:rPr/>
        <w:t>Анализ</w:t>
      </w:r>
      <w:r>
        <w:rPr>
          <w:spacing w:val="1"/>
        </w:rPr>
        <w:t> </w:t>
      </w:r>
      <w:r>
        <w:rPr/>
        <w:t>прилова</w:t>
      </w:r>
      <w:r>
        <w:rPr>
          <w:spacing w:val="1"/>
        </w:rPr>
        <w:t> </w:t>
      </w:r>
      <w:r>
        <w:rPr/>
        <w:t>нецелевых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позволил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прилова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>
          <w:spacing w:val="-1"/>
        </w:rPr>
        <w:t>основными</w:t>
      </w:r>
      <w:r>
        <w:rPr>
          <w:spacing w:val="-8"/>
        </w:rPr>
        <w:t> </w:t>
      </w:r>
      <w:r>
        <w:rPr>
          <w:spacing w:val="-1"/>
        </w:rPr>
        <w:t>нецелевыми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5"/>
        </w:rPr>
        <w:t> </w:t>
      </w:r>
      <w:r>
        <w:rPr>
          <w:spacing w:val="-1"/>
        </w:rPr>
        <w:t>некоммерческими</w:t>
      </w:r>
      <w:r>
        <w:rPr>
          <w:spacing w:val="-8"/>
        </w:rPr>
        <w:t> </w:t>
      </w:r>
      <w:r>
        <w:rPr/>
        <w:t>видами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прилове</w:t>
      </w:r>
      <w:r>
        <w:rPr>
          <w:spacing w:val="-8"/>
        </w:rPr>
        <w:t> </w:t>
      </w:r>
      <w:r>
        <w:rPr/>
        <w:t>являлись</w:t>
      </w:r>
      <w:r>
        <w:rPr>
          <w:spacing w:val="-9"/>
        </w:rPr>
        <w:t> </w:t>
      </w:r>
      <w:r>
        <w:rPr/>
        <w:t>гидрозои,</w:t>
      </w:r>
      <w:r>
        <w:rPr>
          <w:spacing w:val="-7"/>
        </w:rPr>
        <w:t> </w:t>
      </w:r>
      <w:r>
        <w:rPr/>
        <w:t>губки,</w:t>
      </w:r>
      <w:r>
        <w:rPr>
          <w:spacing w:val="-6"/>
        </w:rPr>
        <w:t> </w:t>
      </w:r>
      <w:r>
        <w:rPr/>
        <w:t>морской</w:t>
      </w:r>
      <w:r>
        <w:rPr>
          <w:spacing w:val="-47"/>
        </w:rPr>
        <w:t> </w:t>
      </w:r>
      <w:r>
        <w:rPr/>
        <w:t>огурец,</w:t>
      </w:r>
      <w:r>
        <w:rPr>
          <w:spacing w:val="1"/>
        </w:rPr>
        <w:t> </w:t>
      </w:r>
      <w:r>
        <w:rPr/>
        <w:t>морские</w:t>
      </w:r>
      <w:r>
        <w:rPr>
          <w:spacing w:val="1"/>
        </w:rPr>
        <w:t> </w:t>
      </w:r>
      <w:r>
        <w:rPr/>
        <w:t>звёзды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морские</w:t>
      </w:r>
      <w:r>
        <w:rPr>
          <w:spacing w:val="1"/>
        </w:rPr>
        <w:t> </w:t>
      </w:r>
      <w:r>
        <w:rPr/>
        <w:t>организмы.</w:t>
      </w:r>
      <w:r>
        <w:rPr>
          <w:spacing w:val="1"/>
        </w:rPr>
        <w:t> </w:t>
      </w:r>
      <w:r>
        <w:rPr/>
        <w:t>Охраняемые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приловах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регистрировались.</w:t>
      </w:r>
    </w:p>
    <w:p>
      <w:pPr>
        <w:pStyle w:val="BodyText"/>
        <w:spacing w:before="2" w:after="1"/>
        <w:ind w:left="0"/>
        <w:jc w:val="left"/>
        <w:rPr>
          <w:sz w:val="1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7"/>
        <w:gridCol w:w="3537"/>
      </w:tblGrid>
      <w:tr>
        <w:trPr>
          <w:trHeight w:val="5082" w:hRule="atLeast"/>
        </w:trPr>
        <w:tc>
          <w:tcPr>
            <w:tcW w:w="5987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59170" cy="2816066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170" cy="281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70" w:lineRule="atLeast" w:before="92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Рис.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Район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тралений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Баренцевом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море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второй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половине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2015-2017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 2020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гг.</w:t>
            </w:r>
          </w:p>
        </w:tc>
        <w:tc>
          <w:tcPr>
            <w:tcW w:w="3537" w:type="dxa"/>
          </w:tcPr>
          <w:p>
            <w:pPr>
              <w:pStyle w:val="TableParagraph"/>
              <w:ind w:right="203"/>
              <w:rPr>
                <w:sz w:val="22"/>
              </w:rPr>
            </w:pPr>
            <w:r>
              <w:rPr>
                <w:sz w:val="22"/>
              </w:rPr>
              <w:t>Сравнение данных за 2015-2017 и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 гг. показало, что</w:t>
            </w:r>
          </w:p>
          <w:p>
            <w:pPr>
              <w:pStyle w:val="TableParagraph"/>
              <w:ind w:right="236"/>
              <w:rPr>
                <w:sz w:val="22"/>
              </w:rPr>
            </w:pPr>
            <w:r>
              <w:rPr>
                <w:b/>
                <w:sz w:val="22"/>
              </w:rPr>
              <w:t>воздействие донных тралений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осталось на одинаковом уровне</w:t>
            </w:r>
            <w:r>
              <w:rPr>
                <w:sz w:val="22"/>
              </w:rPr>
              <w:t>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а площадь дна, подверженная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влиянию со стороны орудий лова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(по ширине грунтропа) составила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среднем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квадратных</w:t>
            </w:r>
          </w:p>
          <w:p>
            <w:pPr>
              <w:pStyle w:val="TableParagraph"/>
              <w:ind w:right="180"/>
              <w:rPr>
                <w:sz w:val="22"/>
              </w:rPr>
            </w:pPr>
            <w:r>
              <w:rPr>
                <w:sz w:val="22"/>
              </w:rPr>
              <w:t>морских миль или </w:t>
            </w:r>
            <w:r>
              <w:rPr>
                <w:b/>
                <w:sz w:val="22"/>
              </w:rPr>
              <w:t>менее 1 %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площади Баренцева моря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(значение варьируется от 0,8 % до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0,9 %). Общая площадь морского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дна потенциально подверженная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влиянию орудия лова (по ширине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трала)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составила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среднем</w:t>
            </w:r>
          </w:p>
          <w:p>
            <w:pPr>
              <w:pStyle w:val="TableParagraph"/>
              <w:ind w:right="270"/>
              <w:rPr>
                <w:sz w:val="22"/>
              </w:rPr>
            </w:pPr>
            <w:r>
              <w:rPr>
                <w:sz w:val="22"/>
              </w:rPr>
              <w:t>14 749 квадратных морских миль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около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3,6% Баренцева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моря.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65"/>
        <w:ind w:right="687"/>
        <w:jc w:val="left"/>
      </w:pPr>
      <w:r>
        <w:rPr/>
        <w:t>Стороны Соглашения продолжают работу по разработке совместной программы размещения</w:t>
      </w:r>
      <w:r>
        <w:rPr>
          <w:spacing w:val="-47"/>
        </w:rPr>
        <w:t> </w:t>
      </w:r>
      <w:r>
        <w:rPr/>
        <w:t>наблюдателей, которая должна охватывать все суда Сторон, и приветствуют любой вклад со</w:t>
      </w:r>
      <w:r>
        <w:rPr>
          <w:spacing w:val="1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заинтересованных сторон</w:t>
      </w:r>
      <w:r>
        <w:rPr>
          <w:spacing w:val="-3"/>
        </w:rPr>
        <w:t> </w:t>
      </w:r>
      <w:r>
        <w:rPr/>
        <w:t>в подготовку</w:t>
      </w:r>
      <w:r>
        <w:rPr>
          <w:spacing w:val="-2"/>
        </w:rPr>
        <w:t> </w:t>
      </w:r>
      <w:r>
        <w:rPr/>
        <w:t>этой</w:t>
      </w:r>
      <w:r>
        <w:rPr>
          <w:spacing w:val="-1"/>
        </w:rPr>
        <w:t> </w:t>
      </w:r>
      <w:r>
        <w:rPr/>
        <w:t>программы.</w:t>
      </w:r>
      <w:r>
        <w:rPr>
          <w:spacing w:val="-3"/>
        </w:rPr>
        <w:t> </w:t>
      </w:r>
      <w:r>
        <w:rPr/>
        <w:t>Стороны</w:t>
      </w:r>
      <w:r>
        <w:rPr>
          <w:spacing w:val="-1"/>
        </w:rPr>
        <w:t> </w:t>
      </w:r>
      <w:r>
        <w:rPr/>
        <w:t>ожидают,</w:t>
      </w:r>
      <w:r>
        <w:rPr>
          <w:spacing w:val="-3"/>
        </w:rPr>
        <w:t> </w:t>
      </w:r>
      <w:r>
        <w:rPr/>
        <w:t>что</w:t>
      </w:r>
    </w:p>
    <w:p>
      <w:pPr>
        <w:pStyle w:val="BodyText"/>
        <w:ind w:right="549"/>
        <w:jc w:val="left"/>
      </w:pPr>
      <w:r>
        <w:rPr/>
        <w:t>программа будет разработана и согласована в течение 2021 года. Сама программа в будущем</w:t>
      </w:r>
      <w:r>
        <w:rPr>
          <w:spacing w:val="1"/>
        </w:rPr>
        <w:t> </w:t>
      </w:r>
      <w:r>
        <w:rPr/>
        <w:t>позволит улучшить сбор научных данных об уязвимых биотопах в Баренцевом море и видовом</w:t>
      </w:r>
      <w:r>
        <w:rPr>
          <w:spacing w:val="-47"/>
        </w:rPr>
        <w:t> </w:t>
      </w:r>
      <w:r>
        <w:rPr/>
        <w:t>составе уловов, которые могут использоваться для уточнения границ РДИ и доработки</w:t>
      </w:r>
      <w:r>
        <w:rPr>
          <w:spacing w:val="1"/>
        </w:rPr>
        <w:t> </w:t>
      </w:r>
      <w:r>
        <w:rPr/>
        <w:t>корректирующих</w:t>
      </w:r>
      <w:r>
        <w:rPr>
          <w:spacing w:val="-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-2"/>
        </w:rPr>
        <w:t> </w:t>
      </w:r>
      <w:r>
        <w:rPr/>
        <w:t>уязвимых</w:t>
      </w:r>
      <w:r>
        <w:rPr>
          <w:spacing w:val="-2"/>
        </w:rPr>
        <w:t> </w:t>
      </w:r>
      <w:r>
        <w:rPr/>
        <w:t>биотопов.</w:t>
      </w:r>
    </w:p>
    <w:sectPr>
      <w:pgSz w:w="11910" w:h="16840"/>
      <w:pgMar w:top="1080" w:bottom="280" w:left="1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22" w:hanging="36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02"/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3"/>
      <w:jc w:val="center"/>
    </w:pPr>
    <w:rPr>
      <w:rFonts w:ascii="Calibri" w:hAnsi="Calibri" w:eastAsia="Calibri" w:cs="Calibri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21" w:right="206" w:hanging="360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2021-07-26T08:35:05Z</dcterms:created>
  <dcterms:modified xsi:type="dcterms:W3CDTF">2021-07-26T08:35:05Z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2021-07-26T00:00:00Z</vt:filetime>
  </property>
</Properties>
</file>